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360" w:lineRule="auto"/>
        <w:jc w:val="left"/>
        <w:rPr>
          <w:rFonts w:hint="eastAsia" w:ascii="仿宋_GB2312" w:hAnsi="宋体" w:eastAsia="仿宋_GB2312"/>
          <w:b/>
          <w:kern w:val="0"/>
          <w:sz w:val="28"/>
          <w:szCs w:val="28"/>
        </w:rPr>
      </w:pPr>
      <w:r>
        <w:rPr>
          <w:rFonts w:hint="eastAsia" w:hAnsi="宋体"/>
          <w:b/>
          <w:kern w:val="0"/>
          <w:sz w:val="24"/>
        </w:rPr>
        <w:t>附件1：</w:t>
      </w:r>
    </w:p>
    <w:p>
      <w:pPr>
        <w:spacing w:after="312" w:afterLines="100" w:line="300" w:lineRule="auto"/>
        <w:jc w:val="center"/>
        <w:rPr>
          <w:rFonts w:hint="eastAsia" w:eastAsia="黑体"/>
          <w:sz w:val="32"/>
          <w:szCs w:val="32"/>
        </w:rPr>
      </w:pPr>
      <w:r>
        <w:rPr>
          <w:rFonts w:eastAsia="黑体"/>
          <w:sz w:val="32"/>
          <w:szCs w:val="32"/>
        </w:rPr>
        <w:t>硕士</w:t>
      </w:r>
      <w:r>
        <w:rPr>
          <w:rFonts w:hint="eastAsia" w:eastAsia="黑体"/>
          <w:sz w:val="32"/>
          <w:szCs w:val="32"/>
        </w:rPr>
        <w:t>研究生</w:t>
      </w:r>
      <w:r>
        <w:rPr>
          <w:rFonts w:eastAsia="黑体"/>
          <w:sz w:val="32"/>
          <w:szCs w:val="32"/>
        </w:rPr>
        <w:t>学位论文开题报告要求</w:t>
      </w:r>
    </w:p>
    <w:p>
      <w:pPr>
        <w:spacing w:line="5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硕士研究生学位论文开题报告是研究生培养过程的重要环节，关系到硕士研究生学位论文的质量。为了保证和促进硕士研究生按期完成开题报告，现将有关事项具体要求如下：</w:t>
      </w:r>
    </w:p>
    <w:p>
      <w:pPr>
        <w:pStyle w:val="2"/>
        <w:spacing w:before="312" w:beforeLines="100" w:after="156" w:afterLines="50"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一、开题报告的时间</w:t>
      </w:r>
    </w:p>
    <w:p>
      <w:pPr>
        <w:spacing w:line="5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硕士学位论文开题报告是研究生培养过程中的必要环节。一般在第三学期初在导师指导下由研究生本人拟订论文工作计划，第三学期末</w:t>
      </w:r>
      <w:bookmarkStart w:id="0" w:name="_GoBack"/>
      <w:bookmarkEnd w:id="0"/>
      <w:r>
        <w:rPr>
          <w:rFonts w:hint="eastAsia" w:ascii="仿宋_GB2312" w:hAnsi="仿宋_GB2312" w:eastAsia="仿宋_GB2312" w:cs="仿宋_GB2312"/>
          <w:sz w:val="24"/>
        </w:rPr>
        <w:t>在文献阅读、科研调研的基础上递交选题报告，进行论文开题。</w:t>
      </w:r>
    </w:p>
    <w:p>
      <w:pPr>
        <w:pStyle w:val="2"/>
        <w:spacing w:before="312" w:beforeLines="100" w:after="156" w:afterLines="50"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二、选题的原则</w:t>
      </w:r>
    </w:p>
    <w:p>
      <w:pPr>
        <w:pStyle w:val="2"/>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题是否在本领域具有创新性、前沿性，在考虑课题的学术意义和实用价值的同时，最好与国家现代化建设迫切需要解决的问题密切配合，尽量结合专业方向和导师的科研课题，结合导师的特长，落实科研项目、科研条件。</w:t>
      </w:r>
    </w:p>
    <w:p>
      <w:pPr>
        <w:pStyle w:val="2"/>
        <w:spacing w:before="312" w:beforeLines="100" w:after="156" w:afterLines="50"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三、开题报告的内容</w:t>
      </w:r>
    </w:p>
    <w:p>
      <w:pPr>
        <w:pStyle w:val="2"/>
        <w:numPr>
          <w:ilvl w:val="0"/>
          <w:numId w:val="1"/>
        </w:numPr>
        <w:spacing w:line="5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所选课题的目的和意义；</w:t>
      </w:r>
    </w:p>
    <w:p>
      <w:pPr>
        <w:pStyle w:val="2"/>
        <w:numPr>
          <w:ilvl w:val="0"/>
          <w:numId w:val="1"/>
        </w:numPr>
        <w:spacing w:line="5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本选题的国内外动向、发展状况 </w:t>
      </w:r>
    </w:p>
    <w:p>
      <w:pPr>
        <w:pStyle w:val="2"/>
        <w:numPr>
          <w:ilvl w:val="0"/>
          <w:numId w:val="1"/>
        </w:numPr>
        <w:spacing w:line="5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本选题研究的主要内容和重点及可行性分析；</w:t>
      </w:r>
    </w:p>
    <w:p>
      <w:pPr>
        <w:pStyle w:val="2"/>
        <w:numPr>
          <w:ilvl w:val="0"/>
          <w:numId w:val="1"/>
        </w:numPr>
        <w:spacing w:line="5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研究条件或实验条件；</w:t>
      </w:r>
    </w:p>
    <w:p>
      <w:pPr>
        <w:pStyle w:val="2"/>
        <w:numPr>
          <w:ilvl w:val="0"/>
          <w:numId w:val="1"/>
        </w:numPr>
        <w:spacing w:line="5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预期达到的水平和目标；</w:t>
      </w:r>
    </w:p>
    <w:p>
      <w:pPr>
        <w:pStyle w:val="2"/>
        <w:numPr>
          <w:ilvl w:val="0"/>
          <w:numId w:val="1"/>
        </w:numPr>
        <w:spacing w:line="5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难点和创新之处； </w:t>
      </w:r>
    </w:p>
    <w:p>
      <w:pPr>
        <w:pStyle w:val="2"/>
        <w:numPr>
          <w:ilvl w:val="0"/>
          <w:numId w:val="1"/>
        </w:numPr>
        <w:spacing w:line="5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存在的主要问题和技术关键； </w:t>
      </w:r>
    </w:p>
    <w:p>
      <w:pPr>
        <w:pStyle w:val="2"/>
        <w:numPr>
          <w:ilvl w:val="0"/>
          <w:numId w:val="1"/>
        </w:numPr>
        <w:spacing w:line="5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研究计划进度表；</w:t>
      </w:r>
    </w:p>
    <w:p>
      <w:pPr>
        <w:pStyle w:val="2"/>
        <w:numPr>
          <w:ilvl w:val="0"/>
          <w:numId w:val="1"/>
        </w:numPr>
        <w:spacing w:line="5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参考文献等。</w:t>
      </w:r>
    </w:p>
    <w:p>
      <w:pPr>
        <w:spacing w:before="312" w:beforeLines="100" w:after="156" w:afterLines="50" w:line="5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四、开题报告的具体要求</w:t>
      </w:r>
    </w:p>
    <w:p>
      <w:pPr>
        <w:pStyle w:val="2"/>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选题论证报告之前，各研究生须认真阅读文献资料，其中要有一定的外文资料，文献综述需反映研究生对研究选题的认识水平和理解能力，应对研究选题有较全面的历史回顾，对国内外研究动态有较系统、深刻的陈述，并就研究出发点阐述立论依据。</w:t>
      </w:r>
    </w:p>
    <w:p>
      <w:pPr>
        <w:pStyle w:val="2"/>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2、选题必须符合学科专业和研究方向的特点，要求说明背景、来源（包括来自何种科研项目）及意义，要有一定理论和学术深度，不宜过大、过空。</w:t>
      </w:r>
    </w:p>
    <w:p>
      <w:pPr>
        <w:pStyle w:val="2"/>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3、研究内容需说明研究框架、研究方法、研究思路，各部分的主要内容和逻辑关系。</w:t>
      </w:r>
    </w:p>
    <w:p>
      <w:pPr>
        <w:pStyle w:val="2"/>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4、论文工作的重点与难点要予以说明，并提出相应的解决措施。</w:t>
      </w:r>
    </w:p>
    <w:p>
      <w:pPr>
        <w:pStyle w:val="2"/>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5、论文应有一定的工作量及研究计划进度表，用于论文撰写的时间不得少于一年。</w:t>
      </w:r>
    </w:p>
    <w:p>
      <w:pPr>
        <w:pStyle w:val="2"/>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6、应表明研究工作的预期成果和创新点。</w:t>
      </w:r>
    </w:p>
    <w:p>
      <w:pPr>
        <w:pStyle w:val="2"/>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7、列出主要参考文献。</w:t>
      </w:r>
    </w:p>
    <w:p>
      <w:pPr>
        <w:spacing w:before="312" w:beforeLines="100" w:after="156" w:afterLines="50" w:line="500" w:lineRule="exact"/>
        <w:rPr>
          <w:rFonts w:hint="eastAsia" w:ascii="仿宋_GB2312" w:hAnsi="仿宋_GB2312" w:eastAsia="仿宋_GB2312" w:cs="仿宋_GB2312"/>
          <w:color w:val="000000"/>
          <w:sz w:val="24"/>
        </w:rPr>
      </w:pPr>
      <w:r>
        <w:rPr>
          <w:rFonts w:hint="eastAsia" w:ascii="仿宋_GB2312" w:hAnsi="仿宋_GB2312" w:eastAsia="仿宋_GB2312" w:cs="仿宋_GB2312"/>
          <w:sz w:val="24"/>
        </w:rPr>
        <w:t>五、</w:t>
      </w:r>
      <w:r>
        <w:rPr>
          <w:rFonts w:hint="eastAsia" w:ascii="仿宋_GB2312" w:hAnsi="仿宋_GB2312" w:eastAsia="仿宋_GB2312" w:cs="仿宋_GB2312"/>
          <w:color w:val="000000"/>
          <w:sz w:val="24"/>
        </w:rPr>
        <w:t>组织与管理</w:t>
      </w:r>
    </w:p>
    <w:p>
      <w:pPr>
        <w:pStyle w:val="2"/>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1、研究生应按照“开题报告的内容”逐项撰写</w:t>
      </w:r>
      <w:r>
        <w:rPr>
          <w:rFonts w:hint="eastAsia" w:ascii="仿宋_GB2312" w:hAnsi="仿宋_GB2312" w:eastAsia="仿宋_GB2312" w:cs="仿宋_GB2312"/>
          <w:b/>
          <w:sz w:val="24"/>
          <w:szCs w:val="24"/>
          <w:u w:val="single"/>
        </w:rPr>
        <w:t>不少于3000字</w:t>
      </w:r>
      <w:r>
        <w:rPr>
          <w:rFonts w:hint="eastAsia" w:ascii="仿宋_GB2312" w:hAnsi="仿宋_GB2312" w:eastAsia="仿宋_GB2312" w:cs="仿宋_GB2312"/>
          <w:sz w:val="24"/>
          <w:szCs w:val="24"/>
        </w:rPr>
        <w:t>的开题报告，开题报告的撰写须按《西安邮电大学学位论文开题报告基本文字规范》。</w:t>
      </w:r>
    </w:p>
    <w:p>
      <w:pPr>
        <w:pStyle w:val="2"/>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kern w:val="0"/>
          <w:sz w:val="24"/>
        </w:rPr>
        <w:t>开题报告评议专家组一般由三到五名副高及以上职称的专家组成。</w:t>
      </w:r>
    </w:p>
    <w:p>
      <w:pPr>
        <w:pStyle w:val="2"/>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3、由研究生导师召开开题答辩会议，由研究生在会议上作开题陈述，由导师、教研室及其他相关专业人员组成开题小组对该生的论文选题进行集体评议。</w:t>
      </w:r>
    </w:p>
    <w:p>
      <w:pPr>
        <w:widowControl/>
        <w:spacing w:line="5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sz w:val="24"/>
        </w:rPr>
        <w:t>4、</w:t>
      </w:r>
      <w:r>
        <w:rPr>
          <w:rFonts w:hint="eastAsia" w:ascii="仿宋_GB2312" w:hAnsi="仿宋_GB2312" w:eastAsia="仿宋_GB2312" w:cs="仿宋_GB2312"/>
          <w:kern w:val="0"/>
          <w:sz w:val="24"/>
        </w:rPr>
        <w:t>开题报告通过者，</w:t>
      </w:r>
      <w:r>
        <w:rPr>
          <w:rFonts w:hint="eastAsia" w:ascii="仿宋_GB2312" w:hAnsi="仿宋_GB2312" w:eastAsia="仿宋_GB2312" w:cs="仿宋_GB2312"/>
          <w:sz w:val="24"/>
        </w:rPr>
        <w:t>会后</w:t>
      </w:r>
      <w:r>
        <w:rPr>
          <w:rFonts w:hint="eastAsia" w:ascii="仿宋_GB2312" w:hAnsi="仿宋_GB2312" w:eastAsia="仿宋_GB2312" w:cs="仿宋_GB2312"/>
          <w:kern w:val="0"/>
          <w:sz w:val="24"/>
        </w:rPr>
        <w:t>根据专家组提出的建议，对开题报告进行完善，并将完善后的</w:t>
      </w:r>
      <w:r>
        <w:rPr>
          <w:rFonts w:hint="eastAsia" w:ascii="仿宋_GB2312" w:hAnsi="仿宋_GB2312" w:eastAsia="仿宋_GB2312" w:cs="仿宋_GB2312"/>
          <w:b/>
          <w:kern w:val="0"/>
          <w:sz w:val="24"/>
          <w:u w:val="single"/>
        </w:rPr>
        <w:t>《硕士学位论文开题报告》</w:t>
      </w:r>
      <w:r>
        <w:rPr>
          <w:rFonts w:hint="eastAsia" w:ascii="仿宋_GB2312" w:hAnsi="仿宋_GB2312" w:eastAsia="仿宋_GB2312" w:cs="仿宋_GB2312"/>
          <w:kern w:val="0"/>
          <w:sz w:val="24"/>
        </w:rPr>
        <w:t>和</w:t>
      </w:r>
      <w:r>
        <w:rPr>
          <w:rFonts w:hint="eastAsia" w:ascii="仿宋_GB2312" w:hAnsi="仿宋_GB2312" w:eastAsia="仿宋_GB2312" w:cs="仿宋_GB2312"/>
          <w:b/>
          <w:sz w:val="24"/>
          <w:u w:val="single"/>
        </w:rPr>
        <w:t>《硕士研究生学位论文开题报告审核表》（一式一份）</w:t>
      </w:r>
      <w:r>
        <w:rPr>
          <w:rFonts w:hint="eastAsia" w:ascii="仿宋_GB2312" w:hAnsi="仿宋_GB2312" w:eastAsia="仿宋_GB2312" w:cs="仿宋_GB2312"/>
          <w:kern w:val="0"/>
          <w:sz w:val="24"/>
        </w:rPr>
        <w:t>交</w:t>
      </w:r>
      <w:r>
        <w:rPr>
          <w:rFonts w:hint="eastAsia" w:ascii="仿宋_GB2312" w:hAnsi="仿宋_GB2312" w:eastAsia="仿宋_GB2312" w:cs="仿宋_GB2312"/>
          <w:kern w:val="0"/>
          <w:sz w:val="24"/>
          <w:lang w:eastAsia="zh-CN"/>
        </w:rPr>
        <w:t>各学院留存</w:t>
      </w:r>
      <w:r>
        <w:rPr>
          <w:rFonts w:hint="eastAsia" w:ascii="仿宋_GB2312" w:hAnsi="仿宋_GB2312" w:eastAsia="仿宋_GB2312" w:cs="仿宋_GB2312"/>
          <w:kern w:val="0"/>
          <w:sz w:val="24"/>
        </w:rPr>
        <w:t>。</w:t>
      </w:r>
    </w:p>
    <w:p>
      <w:pPr>
        <w:widowControl/>
        <w:spacing w:line="5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5、开题报告不通过者，应重新选题并由所在学科点和导师在一个月内重新组织开题。</w:t>
      </w:r>
    </w:p>
    <w:p>
      <w:pPr>
        <w:widowControl/>
        <w:spacing w:line="500" w:lineRule="exact"/>
        <w:ind w:firstLine="480" w:firstLineChars="20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6、开题答辩会议需向全院公开，鼓励相关、相近专业老师和学生参加。</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52FFB"/>
    <w:multiLevelType w:val="multilevel"/>
    <w:tmpl w:val="6F752FFB"/>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580ED9"/>
    <w:rsid w:val="552E011C"/>
    <w:rsid w:val="63E10CAC"/>
    <w:rsid w:val="6A6F6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王雨佳</cp:lastModifiedBy>
  <dcterms:modified xsi:type="dcterms:W3CDTF">2019-07-15T02:55:27Z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