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29" w:rsidRDefault="001840F1">
      <w:pPr>
        <w:widowControl/>
        <w:spacing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电子工程学院关于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2023级拟录取研究生调档、户口迁移及党、团组织关系转接相关信息的通知</w:t>
      </w:r>
    </w:p>
    <w:p w:rsidR="00554229" w:rsidRDefault="001840F1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电子工程学院202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554229" w:rsidRDefault="001840F1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</w:t>
      </w:r>
      <w:bookmarkStart w:id="0" w:name="_Hlk102985144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陕西省西安市长安区西安邮电大学长安校区电子工程学院</w:t>
      </w:r>
      <w:bookmarkEnd w:id="0"/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</w:t>
      </w:r>
      <w:bookmarkStart w:id="1" w:name="_Hlk102985178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710121</w:t>
      </w:r>
      <w:bookmarkEnd w:id="1"/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收件人：许静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联系电话：13152174330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电子工程学院2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级拟录取考生扫码实名认证后加入以下QQ群：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QQ群</w:t>
      </w:r>
      <w:r w:rsidR="00F725E9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码：375461181</w:t>
      </w:r>
    </w:p>
    <w:p w:rsidR="00554229" w:rsidRDefault="0055422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520" w:lineRule="exact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554229" w:rsidRDefault="001840F1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lastRenderedPageBreak/>
        <w:t>二、党组织关系转接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电子工程学院委员会”。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中共西安邮电大学电子工程学院委员会”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。</w:t>
      </w:r>
    </w:p>
    <w:p w:rsidR="00554229" w:rsidRDefault="001840F1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高教西安邮电大学电子工程学院分团工委”。如个别省外新生团员在“智慧团建系统”无法电子转接的情况下，请使用纸质版组织关系介绍信。抬头和去向均为“陕西省省高教西安邮电大学电子工程学院分团工委”。</w:t>
      </w:r>
    </w:p>
    <w:p w:rsidR="00554229" w:rsidRDefault="001840F1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554229" w:rsidRDefault="001840F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554229" w:rsidRDefault="00554229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554229" w:rsidRDefault="00554229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554229" w:rsidRDefault="00554229">
      <w:pPr>
        <w:rPr>
          <w:rFonts w:ascii="宋体" w:eastAsia="宋体" w:hAnsi="宋体" w:cs="宋体"/>
          <w:szCs w:val="21"/>
        </w:rPr>
      </w:pPr>
    </w:p>
    <w:p w:rsidR="00554229" w:rsidRDefault="00554229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554229" w:rsidRDefault="001840F1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西安邮电大学电子工程学院</w:t>
      </w:r>
    </w:p>
    <w:p w:rsidR="00554229" w:rsidRDefault="001840F1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F725E9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</w:t>
      </w:r>
      <w:r w:rsidR="00DE01AF">
        <w:rPr>
          <w:rFonts w:ascii="仿宋_GB2312" w:eastAsia="仿宋_GB2312" w:hAnsi="宋体" w:cs="宋体"/>
          <w:color w:val="323232"/>
          <w:kern w:val="0"/>
          <w:sz w:val="32"/>
          <w:szCs w:val="32"/>
        </w:rPr>
        <w:t>8</w:t>
      </w:r>
      <w:bookmarkStart w:id="2" w:name="_GoBack"/>
      <w:bookmarkEnd w:id="2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</w:p>
    <w:sectPr w:rsidR="00554229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32" w:rsidRDefault="00C40432" w:rsidP="00F725E9">
      <w:r>
        <w:separator/>
      </w:r>
    </w:p>
  </w:endnote>
  <w:endnote w:type="continuationSeparator" w:id="0">
    <w:p w:rsidR="00C40432" w:rsidRDefault="00C40432" w:rsidP="00F7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32" w:rsidRDefault="00C40432" w:rsidP="00F725E9">
      <w:r>
        <w:separator/>
      </w:r>
    </w:p>
  </w:footnote>
  <w:footnote w:type="continuationSeparator" w:id="0">
    <w:p w:rsidR="00C40432" w:rsidRDefault="00C40432" w:rsidP="00F7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5MzE2NzUxYjAyZWZkYTI0ZGI3ZmNkOTBjYTA5NjMifQ=="/>
  </w:docVars>
  <w:rsids>
    <w:rsidRoot w:val="00451992"/>
    <w:rsid w:val="0008103F"/>
    <w:rsid w:val="000B10FC"/>
    <w:rsid w:val="000F164F"/>
    <w:rsid w:val="00137D8F"/>
    <w:rsid w:val="001840F1"/>
    <w:rsid w:val="00194C4A"/>
    <w:rsid w:val="00451992"/>
    <w:rsid w:val="004E147D"/>
    <w:rsid w:val="00514825"/>
    <w:rsid w:val="00554229"/>
    <w:rsid w:val="00701193"/>
    <w:rsid w:val="00844793"/>
    <w:rsid w:val="008A5F95"/>
    <w:rsid w:val="008D4636"/>
    <w:rsid w:val="00944004"/>
    <w:rsid w:val="00991566"/>
    <w:rsid w:val="00A37670"/>
    <w:rsid w:val="00A7443D"/>
    <w:rsid w:val="00B946C7"/>
    <w:rsid w:val="00C22178"/>
    <w:rsid w:val="00C37D5E"/>
    <w:rsid w:val="00C40432"/>
    <w:rsid w:val="00C70D01"/>
    <w:rsid w:val="00CB7F7A"/>
    <w:rsid w:val="00D0091E"/>
    <w:rsid w:val="00D079EE"/>
    <w:rsid w:val="00D753D7"/>
    <w:rsid w:val="00D86500"/>
    <w:rsid w:val="00DE01AF"/>
    <w:rsid w:val="00E01052"/>
    <w:rsid w:val="00E6265E"/>
    <w:rsid w:val="00F35097"/>
    <w:rsid w:val="00F725E9"/>
    <w:rsid w:val="14B23E56"/>
    <w:rsid w:val="180A67A3"/>
    <w:rsid w:val="2D515C31"/>
    <w:rsid w:val="3B824942"/>
    <w:rsid w:val="404833A1"/>
    <w:rsid w:val="66A2402C"/>
    <w:rsid w:val="71313B2D"/>
    <w:rsid w:val="743107FD"/>
    <w:rsid w:val="7C2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F9006"/>
  <w15:docId w15:val="{6BDC1B61-A710-44A1-8BCE-9A0AD0C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4</cp:revision>
  <dcterms:created xsi:type="dcterms:W3CDTF">2023-05-05T07:02:00Z</dcterms:created>
  <dcterms:modified xsi:type="dcterms:W3CDTF">2023-05-18T01:09:00Z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B9DBD027315A4B78BF4878B089436058</vt:lpwstr>
  </property>
</Properties>
</file>